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3B9A824F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812DB7">
        <w:rPr>
          <w:rFonts w:ascii="Arial" w:hAnsi="Arial" w:cs="Arial"/>
          <w:b/>
          <w:color w:val="000000"/>
          <w:sz w:val="24"/>
        </w:rPr>
        <w:t>3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A70472" w:rsidRPr="00A70472">
        <w:rPr>
          <w:rFonts w:ascii="Arial" w:hAnsi="Arial" w:cs="Arial"/>
          <w:b/>
          <w:color w:val="000000"/>
          <w:sz w:val="24"/>
        </w:rPr>
        <w:t>2008593</w:t>
      </w:r>
    </w:p>
    <w:p w14:paraId="3BEBC94F" w14:textId="70D4C2FB" w:rsidR="00785A29" w:rsidRDefault="00812DB7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Oct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26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 13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205C495D" w14:textId="21FA412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 xml:space="preserve">[Draft] Reply LS </w:t>
      </w:r>
      <w:r>
        <w:rPr>
          <w:rFonts w:ascii="Arial" w:eastAsia="DengXian" w:hAnsi="Arial" w:cs="Arial"/>
          <w:bCs/>
        </w:rPr>
        <w:t xml:space="preserve">on </w:t>
      </w:r>
      <w:r w:rsidR="00F46C6B">
        <w:rPr>
          <w:rFonts w:ascii="Arial" w:eastAsia="DengXian" w:hAnsi="Arial" w:cs="Arial"/>
          <w:bCs/>
        </w:rPr>
        <w:t>LS to RAN1 on Sidelink Configured Grant Handling</w:t>
      </w:r>
    </w:p>
    <w:p w14:paraId="0F772963" w14:textId="2BDF80D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Pr="00ED7666">
        <w:rPr>
          <w:rFonts w:ascii="Arial" w:eastAsia="Malgun Gothic" w:hAnsi="Arial" w:cs="Arial"/>
          <w:bCs/>
          <w:lang w:eastAsia="ko-KR"/>
        </w:rPr>
        <w:t>R2-</w:t>
      </w:r>
      <w:r w:rsidR="00F46C6B" w:rsidRPr="00F46C6B">
        <w:rPr>
          <w:rFonts w:ascii="Arial" w:eastAsia="Malgun Gothic" w:hAnsi="Arial" w:cs="Arial"/>
          <w:bCs/>
          <w:lang w:eastAsia="ko-KR"/>
        </w:rPr>
        <w:t>2008586</w:t>
      </w:r>
    </w:p>
    <w:p w14:paraId="697B8212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Rel-16</w:t>
      </w:r>
    </w:p>
    <w:p w14:paraId="4239D4D7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  <w:t>5G_V2X_NRSL-Core</w:t>
      </w:r>
    </w:p>
    <w:p w14:paraId="3FA70FF3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2F54B88C" w14:textId="47CD1538" w:rsidR="00ED7666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/>
          <w:color w:val="0000FF"/>
          <w:lang w:val="de-DE"/>
        </w:rPr>
      </w:pPr>
    </w:p>
    <w:p w14:paraId="0B3B4E9F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2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7D43EA59" w14:textId="77777777" w:rsidR="00ED7666" w:rsidRPr="008A5DBC" w:rsidRDefault="00ED7666" w:rsidP="00ED766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824834" w14:textId="77777777" w:rsidR="00ED7666" w:rsidRP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21B3D691" w14:textId="77777777" w:rsidR="00ED7666" w:rsidRPr="000126E3" w:rsidRDefault="00ED7666" w:rsidP="00ED7666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eastAsia="DengXian" w:hAnsi="Arial" w:cs="Arial"/>
          <w:bCs/>
          <w:lang w:val="de-DE"/>
        </w:rPr>
      </w:pPr>
    </w:p>
    <w:p w14:paraId="126AE637" w14:textId="08521725" w:rsidR="002429D9" w:rsidRDefault="00ED7666" w:rsidP="00F756EC">
      <w:pPr>
        <w:pStyle w:val="Heading1"/>
      </w:pPr>
      <w:r>
        <w:t>Overall Description</w:t>
      </w:r>
    </w:p>
    <w:p w14:paraId="504EA3CF" w14:textId="3F614AD3" w:rsidR="00ED7666" w:rsidRDefault="00ED7666" w:rsidP="000F4C8D">
      <w:pPr>
        <w:jc w:val="both"/>
        <w:rPr>
          <w:lang w:eastAsia="zh-CN"/>
        </w:rPr>
      </w:pPr>
      <w:r>
        <w:rPr>
          <w:lang w:eastAsia="zh-CN"/>
        </w:rPr>
        <w:t xml:space="preserve">RAN1 would like to thank </w:t>
      </w:r>
      <w:r w:rsidRPr="00F46C6B">
        <w:rPr>
          <w:lang w:eastAsia="zh-CN"/>
        </w:rPr>
        <w:t xml:space="preserve">RAN2 for the LS on </w:t>
      </w:r>
      <w:r w:rsidR="00F46C6B" w:rsidRPr="00F46C6B">
        <w:rPr>
          <w:rFonts w:eastAsia="DengXian"/>
          <w:bCs/>
        </w:rPr>
        <w:t>sidelink configured grant handling</w:t>
      </w:r>
      <w:r w:rsidRPr="00F46C6B">
        <w:rPr>
          <w:lang w:eastAsia="zh-CN"/>
        </w:rPr>
        <w:t>.</w:t>
      </w:r>
    </w:p>
    <w:p w14:paraId="12806728" w14:textId="65A91759" w:rsidR="00203249" w:rsidRDefault="00203249" w:rsidP="0020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lang w:eastAsia="zh-CN"/>
        </w:rPr>
      </w:pPr>
      <w:r w:rsidRPr="00203249">
        <w:rPr>
          <w:lang w:eastAsia="zh-CN"/>
        </w:rPr>
        <w:t>Is it possible to use the retransmission opportunities for initial transmission for a sidelink configured grant in case when the data was not available for the transmission opportunity for initial transmission?</w:t>
      </w:r>
    </w:p>
    <w:p w14:paraId="75B0E2E2" w14:textId="34630EBE" w:rsidR="00ED7666" w:rsidRPr="00ED7666" w:rsidRDefault="000F4C8D" w:rsidP="00203249">
      <w:pPr>
        <w:jc w:val="both"/>
        <w:rPr>
          <w:lang w:eastAsia="zh-CN"/>
        </w:rPr>
      </w:pPr>
      <w:r>
        <w:rPr>
          <w:lang w:eastAsia="zh-CN"/>
        </w:rPr>
        <w:t>For configured grant</w:t>
      </w:r>
      <w:r w:rsidR="00203249">
        <w:rPr>
          <w:lang w:eastAsia="zh-CN"/>
        </w:rPr>
        <w:t xml:space="preserve"> </w:t>
      </w:r>
      <w:r w:rsidR="00203249" w:rsidRPr="00203249">
        <w:rPr>
          <w:lang w:eastAsia="zh-CN"/>
        </w:rPr>
        <w:t>when the data was not available for the transmission opportunity for initial transmission</w:t>
      </w:r>
      <w:r>
        <w:rPr>
          <w:lang w:eastAsia="zh-CN"/>
        </w:rPr>
        <w:t>, the UE should not use a retransmission opportunity for an initial transmission instead. Doing so would reduce the number of available retransmission opportunities. Additionally, other UE</w:t>
      </w:r>
      <w:r w:rsidR="00203249">
        <w:rPr>
          <w:lang w:eastAsia="zh-CN"/>
        </w:rPr>
        <w:t>s</w:t>
      </w:r>
      <w:r>
        <w:rPr>
          <w:lang w:eastAsia="zh-CN"/>
        </w:rPr>
        <w:t xml:space="preserve"> in the resource pool could assume those resources are </w:t>
      </w:r>
      <w:r w:rsidR="00B27B49">
        <w:rPr>
          <w:lang w:eastAsia="zh-CN"/>
        </w:rPr>
        <w:t>unused</w:t>
      </w:r>
      <w:bookmarkStart w:id="2" w:name="_GoBack"/>
      <w:bookmarkEnd w:id="2"/>
      <w:r>
        <w:rPr>
          <w:lang w:eastAsia="zh-CN"/>
        </w:rPr>
        <w:t xml:space="preserve"> unless they were periodically reserved in the prior period.</w:t>
      </w:r>
    </w:p>
    <w:p w14:paraId="0368E052" w14:textId="696FFC38" w:rsidR="00812DB7" w:rsidRDefault="00ED7666" w:rsidP="00812DB7">
      <w:pPr>
        <w:pStyle w:val="Heading1"/>
        <w:rPr>
          <w:lang w:val="en-US"/>
        </w:rPr>
      </w:pPr>
      <w:r>
        <w:rPr>
          <w:lang w:val="en-US"/>
        </w:rPr>
        <w:t>Actions</w:t>
      </w:r>
    </w:p>
    <w:p w14:paraId="7C70E4EE" w14:textId="77777777" w:rsidR="00ED7666" w:rsidRPr="00ED7666" w:rsidRDefault="00ED7666" w:rsidP="00ED7666">
      <w:pPr>
        <w:spacing w:after="120"/>
        <w:ind w:left="1985" w:hanging="1985"/>
        <w:rPr>
          <w:b/>
        </w:rPr>
      </w:pPr>
      <w:r w:rsidRPr="00ED7666">
        <w:rPr>
          <w:b/>
        </w:rPr>
        <w:t>To 3GPP RAN2</w:t>
      </w:r>
    </w:p>
    <w:p w14:paraId="3D60BF86" w14:textId="325EA442" w:rsidR="00603711" w:rsidRPr="00ED7666" w:rsidRDefault="00ED7666" w:rsidP="00ED7666">
      <w:pPr>
        <w:spacing w:after="120"/>
        <w:ind w:left="993" w:hanging="993"/>
        <w:rPr>
          <w:color w:val="FF0000"/>
          <w:sz w:val="18"/>
          <w:szCs w:val="18"/>
          <w:lang w:val="en-US" w:eastAsia="zh-CN"/>
        </w:rPr>
      </w:pPr>
      <w:r w:rsidRPr="00ED7666">
        <w:rPr>
          <w:b/>
        </w:rPr>
        <w:t xml:space="preserve">ACTION: </w:t>
      </w:r>
      <w:r w:rsidRPr="00ED7666">
        <w:rPr>
          <w:rFonts w:eastAsiaTheme="minorEastAsia"/>
        </w:rPr>
        <w:t xml:space="preserve">RAN1 respectfully asks RAN2 to take RAN1’s feedback on </w:t>
      </w:r>
      <w:r w:rsidR="00F46C6B" w:rsidRPr="00F46C6B">
        <w:rPr>
          <w:rFonts w:eastAsiaTheme="minorEastAsia"/>
        </w:rPr>
        <w:t xml:space="preserve">sidelink configured grant handling </w:t>
      </w:r>
      <w:r w:rsidRPr="00ED7666">
        <w:rPr>
          <w:rFonts w:eastAsiaTheme="minorEastAsia"/>
        </w:rPr>
        <w:t>into account in their specification work.</w:t>
      </w:r>
      <w:bookmarkEnd w:id="1"/>
      <w:r w:rsidRPr="00ED7666">
        <w:rPr>
          <w:color w:val="FF0000"/>
          <w:sz w:val="18"/>
          <w:szCs w:val="18"/>
          <w:lang w:val="en-US" w:eastAsia="zh-CN"/>
        </w:rPr>
        <w:t xml:space="preserve"> </w:t>
      </w:r>
    </w:p>
    <w:p w14:paraId="68E19F63" w14:textId="54C22684" w:rsidR="002429D9" w:rsidRDefault="00ED7666" w:rsidP="00F756EC">
      <w:pPr>
        <w:pStyle w:val="Heading1"/>
      </w:pPr>
      <w:bookmarkStart w:id="3" w:name="_Hlk4777878"/>
      <w:r>
        <w:t>Dates of Next TSG-RAN1 Meetings:</w:t>
      </w:r>
    </w:p>
    <w:p w14:paraId="5AB40E55" w14:textId="0E8D8561" w:rsidR="00ED7666" w:rsidRDefault="00ED7666" w:rsidP="00ED7666">
      <w:pPr>
        <w:rPr>
          <w:lang w:eastAsia="zh-CN"/>
        </w:rPr>
      </w:pPr>
      <w:r>
        <w:rPr>
          <w:lang w:eastAsia="zh-CN"/>
        </w:rPr>
        <w:t>RAN1 #104-e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25 January – 5 February 2021</w:t>
      </w:r>
      <w:r>
        <w:rPr>
          <w:lang w:eastAsia="zh-CN"/>
        </w:rPr>
        <w:tab/>
      </w:r>
      <w:r>
        <w:rPr>
          <w:lang w:eastAsia="zh-CN"/>
        </w:rPr>
        <w:tab/>
        <w:t>Electronic</w:t>
      </w:r>
    </w:p>
    <w:p w14:paraId="2B605E81" w14:textId="33ED8656" w:rsidR="00304883" w:rsidRPr="00ED7666" w:rsidRDefault="00ED7666" w:rsidP="00ED7666">
      <w:pPr>
        <w:rPr>
          <w:lang w:eastAsia="zh-CN"/>
        </w:rPr>
      </w:pPr>
      <w:r>
        <w:rPr>
          <w:lang w:eastAsia="zh-CN"/>
        </w:rPr>
        <w:t>RAN1 #104bis-e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12 April – 20 April 2021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Electronic</w:t>
      </w:r>
      <w:bookmarkEnd w:id="3"/>
    </w:p>
    <w:sectPr w:rsidR="00304883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1392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E200B"/>
    <w:rsid w:val="000F3971"/>
    <w:rsid w:val="000F4597"/>
    <w:rsid w:val="000F4C8D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3249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4658"/>
    <w:rsid w:val="00366F9D"/>
    <w:rsid w:val="00375FC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148B9"/>
    <w:rsid w:val="00622DD5"/>
    <w:rsid w:val="00631724"/>
    <w:rsid w:val="0063618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0472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27B49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70C5"/>
    <w:rsid w:val="00C63C96"/>
    <w:rsid w:val="00C70BC0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6C6B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SRVZ567275SS-924214940-2697</_dlc_DocId>
    <_dlc_DocIdUrl xmlns="932dab1a-f806-440a-b546-5f112cb4e652">
      <Url>https://projects.qualcomm.com/sites/libra/_layouts/15/DocIdRedir.aspx?ID=SRVZ567275SS-924214940-2697</Url>
      <Description>SRVZ567275SS-924214940-2697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00159-967D-40DC-B617-D3E732C09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614</cp:revision>
  <dcterms:created xsi:type="dcterms:W3CDTF">2019-03-30T01:53:00Z</dcterms:created>
  <dcterms:modified xsi:type="dcterms:W3CDTF">2020-10-16T21:43:00Z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6776b975-1643-4ad2-828a-a5127ba3e6c0</vt:lpwstr>
  </property>
</Properties>
</file>